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6E82C" w14:textId="7833FC44" w:rsidR="00A447AD" w:rsidRPr="006A22A0" w:rsidRDefault="00732868" w:rsidP="00732868">
      <w:pPr>
        <w:pStyle w:val="Overskrift1"/>
        <w:rPr>
          <w:rFonts w:ascii="Arial" w:hAnsi="Arial" w:cs="Arial"/>
          <w:sz w:val="40"/>
          <w:szCs w:val="40"/>
        </w:rPr>
      </w:pPr>
      <w:r w:rsidRPr="006A22A0">
        <w:rPr>
          <w:rFonts w:ascii="Arial" w:hAnsi="Arial" w:cs="Arial"/>
          <w:sz w:val="40"/>
          <w:szCs w:val="40"/>
        </w:rPr>
        <w:t>2-way</w:t>
      </w:r>
      <w:r w:rsidR="00D156DE">
        <w:rPr>
          <w:rFonts w:ascii="Arial" w:hAnsi="Arial" w:cs="Arial"/>
          <w:sz w:val="40"/>
          <w:szCs w:val="40"/>
        </w:rPr>
        <w:t xml:space="preserve"> </w:t>
      </w:r>
      <w:r w:rsidRPr="006A22A0">
        <w:rPr>
          <w:rFonts w:ascii="Arial" w:hAnsi="Arial" w:cs="Arial"/>
          <w:sz w:val="40"/>
          <w:szCs w:val="40"/>
        </w:rPr>
        <w:t xml:space="preserve">Thermostatic Control Valve </w:t>
      </w:r>
    </w:p>
    <w:p w14:paraId="536A1ADF" w14:textId="4FCDB38F" w:rsidR="009929DF" w:rsidRPr="00B274C0" w:rsidRDefault="00110A8D">
      <w:pPr>
        <w:pStyle w:val="Overskrif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78C184F" wp14:editId="38CCA369">
            <wp:simplePos x="0" y="0"/>
            <wp:positionH relativeFrom="column">
              <wp:posOffset>3544769</wp:posOffset>
            </wp:positionH>
            <wp:positionV relativeFrom="paragraph">
              <wp:posOffset>164769</wp:posOffset>
            </wp:positionV>
            <wp:extent cx="2463421" cy="3056670"/>
            <wp:effectExtent l="0" t="0" r="0" b="0"/>
            <wp:wrapSquare wrapText="bothSides"/>
            <wp:docPr id="18081349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58" t="21675" r="27831" b="31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421" cy="305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852" w:rsidRPr="00B274C0">
        <w:rPr>
          <w:rFonts w:ascii="Arial" w:hAnsi="Arial" w:cs="Arial"/>
          <w:sz w:val="24"/>
          <w:szCs w:val="24"/>
        </w:rPr>
        <w:t>Typical applications</w:t>
      </w:r>
    </w:p>
    <w:p w14:paraId="1A2894B6" w14:textId="2D08C13C" w:rsidR="00B8339A" w:rsidRPr="00271489" w:rsidRDefault="00B8339A" w:rsidP="00271489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 xml:space="preserve">Temperature control in various systems such as </w:t>
      </w:r>
      <w:r w:rsidRPr="00271489">
        <w:rPr>
          <w:rFonts w:ascii="Arial" w:hAnsi="Arial" w:cs="Arial"/>
          <w:sz w:val="24"/>
          <w:szCs w:val="24"/>
        </w:rPr>
        <w:t>tanks, district</w:t>
      </w:r>
      <w:r w:rsidRPr="00271489">
        <w:rPr>
          <w:rFonts w:ascii="Cambria Math" w:hAnsi="Cambria Math" w:cs="Cambria Math"/>
          <w:sz w:val="24"/>
          <w:szCs w:val="24"/>
        </w:rPr>
        <w:t>‑</w:t>
      </w:r>
      <w:r w:rsidRPr="00271489">
        <w:rPr>
          <w:rFonts w:ascii="Arial" w:hAnsi="Arial" w:cs="Arial"/>
          <w:sz w:val="24"/>
          <w:szCs w:val="24"/>
        </w:rPr>
        <w:t>heating installations, engines, and gear units.</w:t>
      </w:r>
    </w:p>
    <w:p w14:paraId="21DDD0A0" w14:textId="5DCE249C" w:rsidR="00B8339A" w:rsidRPr="00B274C0" w:rsidRDefault="00B8339A" w:rsidP="00D44A4F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Temperature limitation – prevents excessively low temperatures, functioning as frost protection.</w:t>
      </w:r>
    </w:p>
    <w:p w14:paraId="5599610A" w14:textId="77777777" w:rsidR="00B8339A" w:rsidRPr="00B274C0" w:rsidRDefault="00B8339A" w:rsidP="00D44A4F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Temperature limitation – prevents overheating in hot</w:t>
      </w:r>
      <w:r w:rsidRPr="00B274C0">
        <w:rPr>
          <w:rFonts w:ascii="Cambria Math" w:hAnsi="Cambria Math" w:cs="Cambria Math"/>
          <w:sz w:val="24"/>
          <w:szCs w:val="24"/>
        </w:rPr>
        <w:t>‑</w:t>
      </w:r>
      <w:r w:rsidRPr="00B274C0">
        <w:rPr>
          <w:rFonts w:ascii="Arial" w:hAnsi="Arial" w:cs="Arial"/>
          <w:sz w:val="24"/>
          <w:szCs w:val="24"/>
        </w:rPr>
        <w:t>water pipelines (anti</w:t>
      </w:r>
      <w:r w:rsidRPr="00B274C0">
        <w:rPr>
          <w:rFonts w:ascii="Cambria Math" w:hAnsi="Cambria Math" w:cs="Cambria Math"/>
          <w:sz w:val="24"/>
          <w:szCs w:val="24"/>
        </w:rPr>
        <w:t>‑</w:t>
      </w:r>
      <w:r w:rsidRPr="00B274C0">
        <w:rPr>
          <w:rFonts w:ascii="Arial" w:hAnsi="Arial" w:cs="Arial"/>
          <w:sz w:val="24"/>
          <w:szCs w:val="24"/>
        </w:rPr>
        <w:t>scald protection).</w:t>
      </w:r>
    </w:p>
    <w:p w14:paraId="5039EFAA" w14:textId="3E0E817C" w:rsidR="00B8339A" w:rsidRPr="00B274C0" w:rsidRDefault="00B8339A" w:rsidP="00C0297D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Water</w:t>
      </w:r>
      <w:r w:rsidRPr="00B274C0">
        <w:rPr>
          <w:rFonts w:ascii="Cambria Math" w:hAnsi="Cambria Math" w:cs="Cambria Math"/>
          <w:sz w:val="24"/>
          <w:szCs w:val="24"/>
        </w:rPr>
        <w:t>‑</w:t>
      </w:r>
      <w:r w:rsidRPr="00B274C0">
        <w:rPr>
          <w:rFonts w:ascii="Arial" w:hAnsi="Arial" w:cs="Arial"/>
          <w:sz w:val="24"/>
          <w:szCs w:val="24"/>
        </w:rPr>
        <w:t>saving systems – maintains a minimum flow through the cooler for proper operation but shuts down unnecessary flow when the temperature is sufficiently low</w:t>
      </w:r>
      <w:r w:rsidR="00AA5174" w:rsidRPr="00B274C0">
        <w:rPr>
          <w:rFonts w:ascii="Arial" w:hAnsi="Arial" w:cs="Arial"/>
          <w:sz w:val="24"/>
          <w:szCs w:val="24"/>
        </w:rPr>
        <w:t xml:space="preserve"> or high</w:t>
      </w:r>
      <w:r w:rsidRPr="00B274C0">
        <w:rPr>
          <w:rFonts w:ascii="Arial" w:hAnsi="Arial" w:cs="Arial"/>
          <w:sz w:val="24"/>
          <w:szCs w:val="24"/>
        </w:rPr>
        <w:t>.</w:t>
      </w:r>
    </w:p>
    <w:p w14:paraId="4FA588DC" w14:textId="0891230E" w:rsidR="009929DF" w:rsidRPr="00B274C0" w:rsidRDefault="00A21852" w:rsidP="00815089">
      <w:pPr>
        <w:pStyle w:val="Overskrift2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Key benefits</w:t>
      </w:r>
    </w:p>
    <w:p w14:paraId="1C8034F8" w14:textId="08DB45F7" w:rsidR="009929DF" w:rsidRPr="00B274C0" w:rsidRDefault="00A21852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No external power source required – simple, low cost installation</w:t>
      </w:r>
      <w:r w:rsidR="00CF465A" w:rsidRPr="00B274C0">
        <w:rPr>
          <w:rFonts w:ascii="Arial" w:hAnsi="Arial" w:cs="Arial"/>
          <w:sz w:val="24"/>
          <w:szCs w:val="24"/>
        </w:rPr>
        <w:t>.</w:t>
      </w:r>
    </w:p>
    <w:p w14:paraId="7D7CC7C9" w14:textId="79323F21" w:rsidR="009929DF" w:rsidRPr="00B274C0" w:rsidRDefault="00A21852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No user setting needed</w:t>
      </w:r>
      <w:r w:rsidR="0082507D" w:rsidRPr="00B274C0">
        <w:rPr>
          <w:rFonts w:ascii="Arial" w:hAnsi="Arial" w:cs="Arial"/>
          <w:sz w:val="24"/>
          <w:szCs w:val="24"/>
        </w:rPr>
        <w:t>,</w:t>
      </w:r>
      <w:r w:rsidRPr="00B274C0">
        <w:rPr>
          <w:rFonts w:ascii="Arial" w:hAnsi="Arial" w:cs="Arial"/>
          <w:sz w:val="24"/>
          <w:szCs w:val="24"/>
        </w:rPr>
        <w:t xml:space="preserve"> “fit and forget”</w:t>
      </w:r>
      <w:r w:rsidR="0082507D" w:rsidRPr="00B274C0">
        <w:rPr>
          <w:rFonts w:ascii="Arial" w:hAnsi="Arial" w:cs="Arial"/>
          <w:sz w:val="24"/>
          <w:szCs w:val="24"/>
        </w:rPr>
        <w:t xml:space="preserve"> and tamper</w:t>
      </w:r>
      <w:r w:rsidR="0082507D" w:rsidRPr="00B274C0">
        <w:rPr>
          <w:rFonts w:ascii="Cambria Math" w:hAnsi="Cambria Math" w:cs="Cambria Math"/>
          <w:sz w:val="24"/>
          <w:szCs w:val="24"/>
        </w:rPr>
        <w:t>‑</w:t>
      </w:r>
      <w:r w:rsidR="0082507D" w:rsidRPr="00B274C0">
        <w:rPr>
          <w:rFonts w:ascii="Arial" w:hAnsi="Arial" w:cs="Arial"/>
          <w:sz w:val="24"/>
          <w:szCs w:val="24"/>
        </w:rPr>
        <w:t>resistant.</w:t>
      </w:r>
    </w:p>
    <w:p w14:paraId="370964FA" w14:textId="7CFBB54A" w:rsidR="009929DF" w:rsidRPr="00B274C0" w:rsidRDefault="00A21852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Small number of parts – simple maintenance and low cost of ownership</w:t>
      </w:r>
      <w:r w:rsidR="00CF465A" w:rsidRPr="00B274C0">
        <w:rPr>
          <w:rFonts w:ascii="Arial" w:hAnsi="Arial" w:cs="Arial"/>
          <w:sz w:val="24"/>
          <w:szCs w:val="24"/>
        </w:rPr>
        <w:t>.</w:t>
      </w:r>
    </w:p>
    <w:p w14:paraId="7E73A781" w14:textId="24D791A9" w:rsidR="009929DF" w:rsidRPr="00B274C0" w:rsidRDefault="00A21852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Robust design capable of high vibration and shock applications</w:t>
      </w:r>
      <w:r w:rsidR="00CF465A" w:rsidRPr="00B274C0">
        <w:rPr>
          <w:rFonts w:ascii="Arial" w:hAnsi="Arial" w:cs="Arial"/>
          <w:sz w:val="24"/>
          <w:szCs w:val="24"/>
        </w:rPr>
        <w:t>.</w:t>
      </w:r>
    </w:p>
    <w:p w14:paraId="04BC526A" w14:textId="73CA8F59" w:rsidR="009929DF" w:rsidRPr="00B274C0" w:rsidRDefault="00787B6A" w:rsidP="00D26EF9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A</w:t>
      </w:r>
      <w:r w:rsidR="00A21852" w:rsidRPr="00B274C0">
        <w:rPr>
          <w:rFonts w:ascii="Arial" w:hAnsi="Arial" w:cs="Arial"/>
          <w:sz w:val="24"/>
          <w:szCs w:val="24"/>
        </w:rPr>
        <w:t>ny mounting position</w:t>
      </w:r>
      <w:r w:rsidR="00D26EF9" w:rsidRPr="00B274C0">
        <w:rPr>
          <w:rFonts w:ascii="Arial" w:hAnsi="Arial" w:cs="Arial"/>
          <w:sz w:val="24"/>
          <w:szCs w:val="24"/>
        </w:rPr>
        <w:t xml:space="preserve"> </w:t>
      </w:r>
      <w:r w:rsidR="00EC3BC1" w:rsidRPr="00B274C0">
        <w:rPr>
          <w:rFonts w:ascii="Arial" w:hAnsi="Arial" w:cs="Arial"/>
          <w:sz w:val="24"/>
          <w:szCs w:val="24"/>
        </w:rPr>
        <w:t>and explosion</w:t>
      </w:r>
      <w:r w:rsidR="00EC3BC1" w:rsidRPr="00B274C0">
        <w:rPr>
          <w:rFonts w:ascii="Cambria Math" w:hAnsi="Cambria Math" w:cs="Cambria Math"/>
          <w:sz w:val="24"/>
          <w:szCs w:val="24"/>
        </w:rPr>
        <w:t>‑</w:t>
      </w:r>
      <w:r w:rsidR="00EC3BC1" w:rsidRPr="00B274C0">
        <w:rPr>
          <w:rFonts w:ascii="Arial" w:hAnsi="Arial" w:cs="Arial"/>
          <w:sz w:val="24"/>
          <w:szCs w:val="24"/>
        </w:rPr>
        <w:t>proof.</w:t>
      </w:r>
    </w:p>
    <w:p w14:paraId="47B2629B" w14:textId="77777777" w:rsidR="009929DF" w:rsidRPr="00B274C0" w:rsidRDefault="00A21852">
      <w:pPr>
        <w:pStyle w:val="Overskrift2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Key features</w:t>
      </w:r>
    </w:p>
    <w:p w14:paraId="217DB3B2" w14:textId="44D5105F" w:rsidR="009929DF" w:rsidRPr="00B274C0" w:rsidRDefault="00A21852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Flow rates of 0.3–</w:t>
      </w:r>
      <w:r w:rsidR="00FA6BDD" w:rsidRPr="00B274C0">
        <w:rPr>
          <w:rFonts w:ascii="Arial" w:hAnsi="Arial" w:cs="Arial"/>
          <w:sz w:val="24"/>
          <w:szCs w:val="24"/>
        </w:rPr>
        <w:t>6</w:t>
      </w:r>
      <w:r w:rsidRPr="00B274C0">
        <w:rPr>
          <w:rFonts w:ascii="Arial" w:hAnsi="Arial" w:cs="Arial"/>
          <w:sz w:val="24"/>
          <w:szCs w:val="24"/>
        </w:rPr>
        <w:t>.</w:t>
      </w:r>
      <w:r w:rsidR="00FA6BDD" w:rsidRPr="00B274C0">
        <w:rPr>
          <w:rFonts w:ascii="Arial" w:hAnsi="Arial" w:cs="Arial"/>
          <w:sz w:val="24"/>
          <w:szCs w:val="24"/>
        </w:rPr>
        <w:t>5</w:t>
      </w:r>
      <w:r w:rsidRPr="00B274C0">
        <w:rPr>
          <w:rFonts w:ascii="Arial" w:hAnsi="Arial" w:cs="Arial"/>
          <w:sz w:val="24"/>
          <w:szCs w:val="24"/>
        </w:rPr>
        <w:t xml:space="preserve"> m³/h</w:t>
      </w:r>
      <w:r w:rsidR="00400385" w:rsidRPr="00B274C0">
        <w:rPr>
          <w:rFonts w:ascii="Arial" w:hAnsi="Arial" w:cs="Arial"/>
          <w:sz w:val="24"/>
          <w:szCs w:val="24"/>
        </w:rPr>
        <w:t>.</w:t>
      </w:r>
    </w:p>
    <w:p w14:paraId="6E636FE7" w14:textId="0FA453F1" w:rsidR="009929DF" w:rsidRPr="00B274C0" w:rsidRDefault="00A21852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 xml:space="preserve">Housings in carbon steel, </w:t>
      </w:r>
      <w:r w:rsidR="00EF3A5B" w:rsidRPr="00B274C0">
        <w:rPr>
          <w:rFonts w:ascii="Arial" w:hAnsi="Arial" w:cs="Arial"/>
          <w:sz w:val="24"/>
          <w:szCs w:val="24"/>
        </w:rPr>
        <w:t xml:space="preserve">316 </w:t>
      </w:r>
      <w:r w:rsidRPr="00B274C0">
        <w:rPr>
          <w:rFonts w:ascii="Arial" w:hAnsi="Arial" w:cs="Arial"/>
          <w:sz w:val="24"/>
          <w:szCs w:val="24"/>
        </w:rPr>
        <w:t>stainless steel</w:t>
      </w:r>
      <w:r w:rsidR="00FA6BDD" w:rsidRPr="00B274C0">
        <w:rPr>
          <w:rFonts w:ascii="Arial" w:hAnsi="Arial" w:cs="Arial"/>
          <w:sz w:val="24"/>
          <w:szCs w:val="24"/>
        </w:rPr>
        <w:t xml:space="preserve"> and NANO treaded </w:t>
      </w:r>
      <w:r w:rsidR="00EF3A5B" w:rsidRPr="00B274C0">
        <w:rPr>
          <w:rFonts w:ascii="Arial" w:hAnsi="Arial" w:cs="Arial"/>
          <w:sz w:val="24"/>
          <w:szCs w:val="24"/>
        </w:rPr>
        <w:t>316 stainless steel for saltwater.</w:t>
      </w:r>
    </w:p>
    <w:p w14:paraId="77C8F29E" w14:textId="61D409D2" w:rsidR="009929DF" w:rsidRPr="00B274C0" w:rsidRDefault="00A21852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DN15</w:t>
      </w:r>
      <w:r w:rsidR="0025362F" w:rsidRPr="00B274C0">
        <w:rPr>
          <w:rFonts w:ascii="Arial" w:hAnsi="Arial" w:cs="Arial"/>
          <w:sz w:val="24"/>
          <w:szCs w:val="24"/>
        </w:rPr>
        <w:t xml:space="preserve"> </w:t>
      </w:r>
      <w:r w:rsidRPr="00B274C0">
        <w:rPr>
          <w:rFonts w:ascii="Arial" w:hAnsi="Arial" w:cs="Arial"/>
          <w:sz w:val="24"/>
          <w:szCs w:val="24"/>
        </w:rPr>
        <w:t>–</w:t>
      </w:r>
      <w:r w:rsidR="0025362F" w:rsidRPr="00B274C0">
        <w:rPr>
          <w:rFonts w:ascii="Arial" w:hAnsi="Arial" w:cs="Arial"/>
          <w:sz w:val="24"/>
          <w:szCs w:val="24"/>
        </w:rPr>
        <w:t xml:space="preserve"> DN25 – </w:t>
      </w:r>
      <w:r w:rsidRPr="00B274C0">
        <w:rPr>
          <w:rFonts w:ascii="Arial" w:hAnsi="Arial" w:cs="Arial"/>
          <w:sz w:val="24"/>
          <w:szCs w:val="24"/>
        </w:rPr>
        <w:t>DN</w:t>
      </w:r>
      <w:r w:rsidR="00EF3A5B" w:rsidRPr="00B274C0">
        <w:rPr>
          <w:rFonts w:ascii="Arial" w:hAnsi="Arial" w:cs="Arial"/>
          <w:sz w:val="24"/>
          <w:szCs w:val="24"/>
        </w:rPr>
        <w:t>25</w:t>
      </w:r>
      <w:r w:rsidRPr="00B274C0">
        <w:rPr>
          <w:rFonts w:ascii="Arial" w:hAnsi="Arial" w:cs="Arial"/>
          <w:sz w:val="24"/>
          <w:szCs w:val="24"/>
        </w:rPr>
        <w:t xml:space="preserve"> </w:t>
      </w:r>
      <w:r w:rsidR="003A04B4" w:rsidRPr="00B274C0">
        <w:rPr>
          <w:rFonts w:ascii="Arial" w:hAnsi="Arial" w:cs="Arial"/>
          <w:sz w:val="24"/>
          <w:szCs w:val="24"/>
        </w:rPr>
        <w:br/>
      </w:r>
      <w:r w:rsidR="00217D8E">
        <w:rPr>
          <w:rFonts w:ascii="Arial" w:hAnsi="Arial" w:cs="Arial"/>
          <w:sz w:val="24"/>
          <w:szCs w:val="24"/>
        </w:rPr>
        <w:t xml:space="preserve">  </w:t>
      </w:r>
      <w:r w:rsidR="00C15C9E" w:rsidRPr="00B274C0">
        <w:rPr>
          <w:rFonts w:ascii="Arial" w:hAnsi="Arial" w:cs="Arial"/>
          <w:sz w:val="24"/>
          <w:szCs w:val="24"/>
        </w:rPr>
        <w:t>1/2</w:t>
      </w:r>
      <w:r w:rsidRPr="00B274C0">
        <w:rPr>
          <w:rFonts w:ascii="Arial" w:hAnsi="Arial" w:cs="Arial"/>
          <w:sz w:val="24"/>
          <w:szCs w:val="24"/>
        </w:rPr>
        <w:t>”</w:t>
      </w:r>
      <w:r w:rsidR="0025362F" w:rsidRPr="00B274C0">
        <w:rPr>
          <w:rFonts w:ascii="Arial" w:hAnsi="Arial" w:cs="Arial"/>
          <w:sz w:val="24"/>
          <w:szCs w:val="24"/>
        </w:rPr>
        <w:t xml:space="preserve"> </w:t>
      </w:r>
      <w:r w:rsidR="008A68FE" w:rsidRPr="00B274C0">
        <w:rPr>
          <w:rFonts w:ascii="Arial" w:hAnsi="Arial" w:cs="Arial"/>
          <w:sz w:val="24"/>
          <w:szCs w:val="24"/>
        </w:rPr>
        <w:t xml:space="preserve"> </w:t>
      </w:r>
      <w:r w:rsidRPr="00B274C0">
        <w:rPr>
          <w:rFonts w:ascii="Arial" w:hAnsi="Arial" w:cs="Arial"/>
          <w:sz w:val="24"/>
          <w:szCs w:val="24"/>
        </w:rPr>
        <w:t>–</w:t>
      </w:r>
      <w:r w:rsidR="0025362F" w:rsidRPr="00B274C0">
        <w:rPr>
          <w:rFonts w:ascii="Arial" w:hAnsi="Arial" w:cs="Arial"/>
          <w:sz w:val="24"/>
          <w:szCs w:val="24"/>
        </w:rPr>
        <w:t xml:space="preserve"> </w:t>
      </w:r>
      <w:r w:rsidR="008A68FE" w:rsidRPr="00B274C0">
        <w:rPr>
          <w:rFonts w:ascii="Arial" w:hAnsi="Arial" w:cs="Arial"/>
          <w:sz w:val="24"/>
          <w:szCs w:val="24"/>
        </w:rPr>
        <w:t xml:space="preserve">  </w:t>
      </w:r>
      <w:r w:rsidR="0025362F" w:rsidRPr="00B274C0">
        <w:rPr>
          <w:rFonts w:ascii="Arial" w:hAnsi="Arial" w:cs="Arial"/>
          <w:sz w:val="24"/>
          <w:szCs w:val="24"/>
        </w:rPr>
        <w:t>3/4</w:t>
      </w:r>
      <w:r w:rsidRPr="00B274C0">
        <w:rPr>
          <w:rFonts w:ascii="Arial" w:hAnsi="Arial" w:cs="Arial"/>
          <w:sz w:val="24"/>
          <w:szCs w:val="24"/>
        </w:rPr>
        <w:t>”</w:t>
      </w:r>
      <w:r w:rsidR="0025362F" w:rsidRPr="00B274C0">
        <w:rPr>
          <w:rFonts w:ascii="Arial" w:hAnsi="Arial" w:cs="Arial"/>
          <w:sz w:val="24"/>
          <w:szCs w:val="24"/>
        </w:rPr>
        <w:t xml:space="preserve"> </w:t>
      </w:r>
      <w:r w:rsidR="008A68FE" w:rsidRPr="00B274C0">
        <w:rPr>
          <w:rFonts w:ascii="Arial" w:hAnsi="Arial" w:cs="Arial"/>
          <w:sz w:val="24"/>
          <w:szCs w:val="24"/>
        </w:rPr>
        <w:t xml:space="preserve"> </w:t>
      </w:r>
      <w:r w:rsidR="0025362F" w:rsidRPr="00B274C0">
        <w:rPr>
          <w:rFonts w:ascii="Arial" w:hAnsi="Arial" w:cs="Arial"/>
          <w:sz w:val="24"/>
          <w:szCs w:val="24"/>
        </w:rPr>
        <w:t xml:space="preserve">– </w:t>
      </w:r>
      <w:r w:rsidR="008A68FE" w:rsidRPr="00B274C0">
        <w:rPr>
          <w:rFonts w:ascii="Arial" w:hAnsi="Arial" w:cs="Arial"/>
          <w:sz w:val="24"/>
          <w:szCs w:val="24"/>
        </w:rPr>
        <w:t xml:space="preserve"> </w:t>
      </w:r>
      <w:r w:rsidR="00217D8E">
        <w:rPr>
          <w:rFonts w:ascii="Arial" w:hAnsi="Arial" w:cs="Arial"/>
          <w:sz w:val="24"/>
          <w:szCs w:val="24"/>
        </w:rPr>
        <w:t xml:space="preserve"> </w:t>
      </w:r>
      <w:r w:rsidR="0025362F" w:rsidRPr="00B274C0">
        <w:rPr>
          <w:rFonts w:ascii="Arial" w:hAnsi="Arial" w:cs="Arial"/>
          <w:sz w:val="24"/>
          <w:szCs w:val="24"/>
        </w:rPr>
        <w:t>1”</w:t>
      </w:r>
    </w:p>
    <w:p w14:paraId="7310816B" w14:textId="7958CE46" w:rsidR="009929DF" w:rsidRPr="00B274C0" w:rsidRDefault="00A21852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Threaded connection</w:t>
      </w:r>
      <w:r w:rsidR="008A68FE" w:rsidRPr="00B274C0">
        <w:rPr>
          <w:rFonts w:ascii="Arial" w:hAnsi="Arial" w:cs="Arial"/>
          <w:sz w:val="24"/>
          <w:szCs w:val="24"/>
        </w:rPr>
        <w:t xml:space="preserve">, BSPP or </w:t>
      </w:r>
      <w:r w:rsidR="006F41AC" w:rsidRPr="00B274C0">
        <w:rPr>
          <w:rFonts w:ascii="Arial" w:hAnsi="Arial" w:cs="Arial"/>
          <w:sz w:val="24"/>
          <w:szCs w:val="24"/>
        </w:rPr>
        <w:t>NPT.</w:t>
      </w:r>
    </w:p>
    <w:p w14:paraId="5B41E6F9" w14:textId="0B358693" w:rsidR="009929DF" w:rsidRPr="00B274C0" w:rsidRDefault="00A21852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Tamper</w:t>
      </w:r>
      <w:r w:rsidRPr="00B274C0">
        <w:rPr>
          <w:rFonts w:ascii="Cambria Math" w:hAnsi="Cambria Math" w:cs="Cambria Math"/>
          <w:sz w:val="24"/>
          <w:szCs w:val="24"/>
        </w:rPr>
        <w:t>‑</w:t>
      </w:r>
      <w:r w:rsidRPr="00B274C0">
        <w:rPr>
          <w:rFonts w:ascii="Arial" w:hAnsi="Arial" w:cs="Arial"/>
          <w:sz w:val="24"/>
          <w:szCs w:val="24"/>
        </w:rPr>
        <w:t>proof temperature settings from 18°C</w:t>
      </w:r>
      <w:r w:rsidR="001C5D18">
        <w:rPr>
          <w:rFonts w:ascii="Arial" w:hAnsi="Arial" w:cs="Arial"/>
          <w:sz w:val="24"/>
          <w:szCs w:val="24"/>
        </w:rPr>
        <w:t xml:space="preserve"> </w:t>
      </w:r>
      <w:r w:rsidRPr="00B274C0">
        <w:rPr>
          <w:rFonts w:ascii="Arial" w:hAnsi="Arial" w:cs="Arial"/>
          <w:sz w:val="24"/>
          <w:szCs w:val="24"/>
        </w:rPr>
        <w:t>–</w:t>
      </w:r>
      <w:r w:rsidR="001C5D18">
        <w:rPr>
          <w:rFonts w:ascii="Arial" w:hAnsi="Arial" w:cs="Arial"/>
          <w:sz w:val="24"/>
          <w:szCs w:val="24"/>
        </w:rPr>
        <w:t xml:space="preserve"> </w:t>
      </w:r>
      <w:r w:rsidRPr="00B274C0">
        <w:rPr>
          <w:rFonts w:ascii="Arial" w:hAnsi="Arial" w:cs="Arial"/>
          <w:sz w:val="24"/>
          <w:szCs w:val="24"/>
        </w:rPr>
        <w:t>113°C</w:t>
      </w:r>
      <w:r w:rsidR="00C15C9E" w:rsidRPr="00B274C0">
        <w:rPr>
          <w:rFonts w:ascii="Arial" w:hAnsi="Arial" w:cs="Arial"/>
          <w:sz w:val="24"/>
          <w:szCs w:val="24"/>
        </w:rPr>
        <w:t>.</w:t>
      </w:r>
    </w:p>
    <w:p w14:paraId="0A46B71A" w14:textId="3B03CB73" w:rsidR="009929DF" w:rsidRDefault="00A21852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 xml:space="preserve">Pressure ratings up to </w:t>
      </w:r>
      <w:r w:rsidR="004E6DD0" w:rsidRPr="00B274C0">
        <w:rPr>
          <w:rFonts w:ascii="Arial" w:hAnsi="Arial" w:cs="Arial"/>
          <w:sz w:val="24"/>
          <w:szCs w:val="24"/>
        </w:rPr>
        <w:t>40</w:t>
      </w:r>
      <w:r w:rsidRPr="00B274C0">
        <w:rPr>
          <w:rFonts w:ascii="Arial" w:hAnsi="Arial" w:cs="Arial"/>
          <w:sz w:val="24"/>
          <w:szCs w:val="24"/>
        </w:rPr>
        <w:t xml:space="preserve"> bar</w:t>
      </w:r>
      <w:r w:rsidR="004E6DD0" w:rsidRPr="00B274C0">
        <w:rPr>
          <w:rFonts w:ascii="Arial" w:hAnsi="Arial" w:cs="Arial"/>
          <w:sz w:val="24"/>
          <w:szCs w:val="24"/>
        </w:rPr>
        <w:t>.</w:t>
      </w:r>
    </w:p>
    <w:p w14:paraId="5D179440" w14:textId="16D3B8AC" w:rsidR="00F0366B" w:rsidRPr="00F0366B" w:rsidRDefault="004E64CF" w:rsidP="00F0366B">
      <w:pPr>
        <w:pStyle w:val="Punktlist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F0366B" w:rsidRPr="00F0366B">
        <w:rPr>
          <w:rFonts w:ascii="Arial" w:hAnsi="Arial" w:cs="Arial"/>
          <w:sz w:val="24"/>
          <w:szCs w:val="24"/>
        </w:rPr>
        <w:t>wo-way thermostatic valve is supplied in two versions:</w:t>
      </w:r>
    </w:p>
    <w:p w14:paraId="33F81731" w14:textId="71069314" w:rsidR="00F0366B" w:rsidRPr="00F0366B" w:rsidRDefault="00F0366B" w:rsidP="004E64CF">
      <w:pPr>
        <w:pStyle w:val="Punktliste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F0366B">
        <w:rPr>
          <w:rFonts w:ascii="Arial" w:hAnsi="Arial" w:cs="Arial"/>
          <w:sz w:val="24"/>
          <w:szCs w:val="24"/>
        </w:rPr>
        <w:t xml:space="preserve">Opens with </w:t>
      </w:r>
      <w:r w:rsidR="004E64CF">
        <w:rPr>
          <w:rFonts w:ascii="Arial" w:hAnsi="Arial" w:cs="Arial"/>
          <w:sz w:val="24"/>
          <w:szCs w:val="24"/>
        </w:rPr>
        <w:t>ris</w:t>
      </w:r>
      <w:r w:rsidRPr="00F0366B">
        <w:rPr>
          <w:rFonts w:ascii="Arial" w:hAnsi="Arial" w:cs="Arial"/>
          <w:sz w:val="24"/>
          <w:szCs w:val="24"/>
        </w:rPr>
        <w:t>ing temperature</w:t>
      </w:r>
    </w:p>
    <w:p w14:paraId="05484CEC" w14:textId="2494759D" w:rsidR="00F0366B" w:rsidRPr="00B274C0" w:rsidRDefault="00F0366B" w:rsidP="004E64CF">
      <w:pPr>
        <w:pStyle w:val="Punktliste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F0366B">
        <w:rPr>
          <w:rFonts w:ascii="Arial" w:hAnsi="Arial" w:cs="Arial"/>
          <w:sz w:val="24"/>
          <w:szCs w:val="24"/>
        </w:rPr>
        <w:t xml:space="preserve">Opens with </w:t>
      </w:r>
      <w:r w:rsidR="004E64CF">
        <w:rPr>
          <w:rFonts w:ascii="Arial" w:hAnsi="Arial" w:cs="Arial"/>
          <w:sz w:val="24"/>
          <w:szCs w:val="24"/>
        </w:rPr>
        <w:t>fall</w:t>
      </w:r>
      <w:r w:rsidRPr="00F0366B">
        <w:rPr>
          <w:rFonts w:ascii="Arial" w:hAnsi="Arial" w:cs="Arial"/>
          <w:sz w:val="24"/>
          <w:szCs w:val="24"/>
        </w:rPr>
        <w:t>ing temperature</w:t>
      </w:r>
    </w:p>
    <w:p w14:paraId="55EB0F59" w14:textId="77777777" w:rsidR="009929DF" w:rsidRPr="00B274C0" w:rsidRDefault="00A21852">
      <w:pPr>
        <w:pStyle w:val="Overskrift2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lastRenderedPageBreak/>
        <w:t>Accreditations available</w:t>
      </w:r>
    </w:p>
    <w:p w14:paraId="404F7007" w14:textId="77777777" w:rsidR="00832E16" w:rsidRPr="00B274C0" w:rsidRDefault="00697036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 xml:space="preserve">SEP </w:t>
      </w:r>
    </w:p>
    <w:p w14:paraId="35B8BE4C" w14:textId="144BF054" w:rsidR="009929DF" w:rsidRPr="00B274C0" w:rsidRDefault="00A21852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PED (Group 1 &amp; 2 liquids — ensure material compatibility)</w:t>
      </w:r>
    </w:p>
    <w:p w14:paraId="0B6931D8" w14:textId="77777777" w:rsidR="009929DF" w:rsidRPr="00B274C0" w:rsidRDefault="00A21852">
      <w:pPr>
        <w:pStyle w:val="Punktliste"/>
        <w:rPr>
          <w:rFonts w:ascii="Arial" w:hAnsi="Arial" w:cs="Arial"/>
          <w:sz w:val="24"/>
          <w:szCs w:val="24"/>
          <w:lang w:val="fr-BE"/>
        </w:rPr>
      </w:pPr>
      <w:r w:rsidRPr="00B274C0">
        <w:rPr>
          <w:rFonts w:ascii="Arial" w:hAnsi="Arial" w:cs="Arial"/>
          <w:sz w:val="24"/>
          <w:szCs w:val="24"/>
          <w:lang w:val="fr-BE"/>
        </w:rPr>
        <w:t>ATEX II 2G Ex h IIC T6...T3 Gb X</w:t>
      </w:r>
    </w:p>
    <w:p w14:paraId="5DA9E2D7" w14:textId="77777777" w:rsidR="009929DF" w:rsidRPr="00B274C0" w:rsidRDefault="00A21852">
      <w:pPr>
        <w:pStyle w:val="Punktliste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Complies with relevant EU directives</w:t>
      </w:r>
    </w:p>
    <w:p w14:paraId="597034DC" w14:textId="77777777" w:rsidR="009929DF" w:rsidRPr="00B274C0" w:rsidRDefault="00A21852" w:rsidP="00AC42DB">
      <w:pPr>
        <w:pStyle w:val="Overskrift2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Overview</w:t>
      </w:r>
    </w:p>
    <w:p w14:paraId="40A8C532" w14:textId="4B2E2DE3" w:rsidR="009929DF" w:rsidRPr="00B274C0" w:rsidRDefault="00A21852">
      <w:pPr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Model C thermostatic valves cover multiple sizes and settings for fluid temperature control. They can be mounted in any position and use the expanding wax principle to actuate element assemblies. Typical uses: anti</w:t>
      </w:r>
      <w:r w:rsidRPr="00B274C0">
        <w:rPr>
          <w:rFonts w:ascii="Cambria Math" w:hAnsi="Cambria Math" w:cs="Cambria Math"/>
          <w:sz w:val="24"/>
          <w:szCs w:val="24"/>
        </w:rPr>
        <w:t>‑</w:t>
      </w:r>
      <w:r w:rsidRPr="00B274C0">
        <w:rPr>
          <w:rFonts w:ascii="Arial" w:hAnsi="Arial" w:cs="Arial"/>
          <w:sz w:val="24"/>
          <w:szCs w:val="24"/>
        </w:rPr>
        <w:t>scald hot water systems, radiant heating, electronics/battery cooling, pump temperature relief.</w:t>
      </w:r>
    </w:p>
    <w:p w14:paraId="25A1F0DF" w14:textId="350436E9" w:rsidR="009929DF" w:rsidRPr="00B274C0" w:rsidRDefault="00A21852">
      <w:pPr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Temperature settings: 18°C–113°C. For durability avoid continuous operation within 14°C of the max continuous rating.</w:t>
      </w:r>
    </w:p>
    <w:p w14:paraId="50A26F75" w14:textId="77777777" w:rsidR="009929DF" w:rsidRPr="00B274C0" w:rsidRDefault="00A21852" w:rsidP="00AC42DB">
      <w:pPr>
        <w:pStyle w:val="Overskrift2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Materials</w:t>
      </w:r>
    </w:p>
    <w:p w14:paraId="029AAA2F" w14:textId="5BE2F5F5" w:rsidR="009929DF" w:rsidRPr="00B274C0" w:rsidRDefault="00A21852">
      <w:pPr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 xml:space="preserve">Housing: </w:t>
      </w:r>
      <w:r w:rsidR="006C21EC" w:rsidRPr="00B274C0">
        <w:rPr>
          <w:rFonts w:ascii="Arial" w:hAnsi="Arial" w:cs="Arial"/>
          <w:sz w:val="24"/>
          <w:szCs w:val="24"/>
        </w:rPr>
        <w:t>Carbon steel, 316 stainless steel and NANO treaded 316 stainless steel for saltwater.</w:t>
      </w:r>
    </w:p>
    <w:p w14:paraId="027F75EA" w14:textId="2D02A746" w:rsidR="009929DF" w:rsidRPr="00B274C0" w:rsidRDefault="00A21852">
      <w:pPr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Seals: Buna N/Nitrile; Viton; Neoprene</w:t>
      </w:r>
      <w:r w:rsidR="006C21EC" w:rsidRPr="00B274C0">
        <w:rPr>
          <w:rFonts w:ascii="Arial" w:hAnsi="Arial" w:cs="Arial"/>
          <w:sz w:val="24"/>
          <w:szCs w:val="24"/>
        </w:rPr>
        <w:t>.</w:t>
      </w:r>
    </w:p>
    <w:p w14:paraId="6EDB4542" w14:textId="4B0B0F5B" w:rsidR="009929DF" w:rsidRPr="00B274C0" w:rsidRDefault="00A21852">
      <w:pPr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Elements: Nickel</w:t>
      </w:r>
      <w:r w:rsidRPr="00B274C0">
        <w:rPr>
          <w:rFonts w:ascii="Cambria Math" w:hAnsi="Cambria Math" w:cs="Cambria Math"/>
          <w:sz w:val="24"/>
          <w:szCs w:val="24"/>
        </w:rPr>
        <w:t>‑</w:t>
      </w:r>
      <w:r w:rsidRPr="00B274C0">
        <w:rPr>
          <w:rFonts w:ascii="Arial" w:hAnsi="Arial" w:cs="Arial"/>
          <w:sz w:val="24"/>
          <w:szCs w:val="24"/>
        </w:rPr>
        <w:t>plated/Stainless steel</w:t>
      </w:r>
    </w:p>
    <w:p w14:paraId="6CFCEF1A" w14:textId="77777777" w:rsidR="009929DF" w:rsidRPr="00B274C0" w:rsidRDefault="00A21852" w:rsidP="00AC42DB">
      <w:pPr>
        <w:pStyle w:val="Overskrift2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Leak holes</w:t>
      </w:r>
    </w:p>
    <w:p w14:paraId="3E6DB401" w14:textId="1812C47A" w:rsidR="009929DF" w:rsidRPr="00B274C0" w:rsidRDefault="00A21852">
      <w:pPr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 xml:space="preserve">Optional leak holes </w:t>
      </w:r>
      <w:r w:rsidR="00A12E89" w:rsidRPr="00B274C0">
        <w:rPr>
          <w:rFonts w:ascii="Arial" w:hAnsi="Arial" w:cs="Arial"/>
          <w:sz w:val="24"/>
          <w:szCs w:val="24"/>
        </w:rPr>
        <w:t>1</w:t>
      </w:r>
      <w:r w:rsidR="000B0645" w:rsidRPr="00B274C0">
        <w:rPr>
          <w:rFonts w:ascii="Arial" w:hAnsi="Arial" w:cs="Arial"/>
          <w:sz w:val="24"/>
          <w:szCs w:val="24"/>
        </w:rPr>
        <w:t xml:space="preserve"> </w:t>
      </w:r>
      <w:r w:rsidRPr="00B274C0">
        <w:rPr>
          <w:rFonts w:ascii="Arial" w:hAnsi="Arial" w:cs="Arial"/>
          <w:sz w:val="24"/>
          <w:szCs w:val="24"/>
        </w:rPr>
        <w:t>–</w:t>
      </w:r>
      <w:r w:rsidR="000B0645" w:rsidRPr="00B274C0">
        <w:rPr>
          <w:rFonts w:ascii="Arial" w:hAnsi="Arial" w:cs="Arial"/>
          <w:sz w:val="24"/>
          <w:szCs w:val="24"/>
        </w:rPr>
        <w:t xml:space="preserve"> </w:t>
      </w:r>
      <w:r w:rsidR="007B6A52" w:rsidRPr="00B274C0">
        <w:rPr>
          <w:rFonts w:ascii="Arial" w:hAnsi="Arial" w:cs="Arial"/>
          <w:sz w:val="24"/>
          <w:szCs w:val="24"/>
        </w:rPr>
        <w:t>5</w:t>
      </w:r>
      <w:r w:rsidRPr="00B274C0">
        <w:rPr>
          <w:rFonts w:ascii="Arial" w:hAnsi="Arial" w:cs="Arial"/>
          <w:sz w:val="24"/>
          <w:szCs w:val="24"/>
        </w:rPr>
        <w:t xml:space="preserve"> mm to allow small sensing flow</w:t>
      </w:r>
      <w:r w:rsidR="00C35A68" w:rsidRPr="00B274C0">
        <w:rPr>
          <w:rFonts w:ascii="Arial" w:hAnsi="Arial" w:cs="Arial"/>
          <w:sz w:val="24"/>
          <w:szCs w:val="24"/>
        </w:rPr>
        <w:t>.</w:t>
      </w:r>
    </w:p>
    <w:p w14:paraId="119F5213" w14:textId="77777777" w:rsidR="009929DF" w:rsidRPr="00B274C0" w:rsidRDefault="00A21852" w:rsidP="00AC42DB">
      <w:pPr>
        <w:pStyle w:val="Overskrift2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Applications</w:t>
      </w:r>
    </w:p>
    <w:p w14:paraId="1D4AFF8C" w14:textId="79CFACB0" w:rsidR="009929DF" w:rsidRPr="00B274C0" w:rsidRDefault="005757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21852" w:rsidRPr="00B274C0">
        <w:rPr>
          <w:rFonts w:ascii="Arial" w:hAnsi="Arial" w:cs="Arial"/>
          <w:sz w:val="24"/>
          <w:szCs w:val="24"/>
        </w:rPr>
        <w:t xml:space="preserve">ater saving: maintains minimum cooler flow; </w:t>
      </w:r>
      <w:r w:rsidR="00C35A68" w:rsidRPr="00B274C0">
        <w:rPr>
          <w:rFonts w:ascii="Arial" w:hAnsi="Arial" w:cs="Arial"/>
          <w:sz w:val="24"/>
          <w:szCs w:val="24"/>
        </w:rPr>
        <w:t>consider</w:t>
      </w:r>
      <w:r w:rsidR="00A21852" w:rsidRPr="00B274C0">
        <w:rPr>
          <w:rFonts w:ascii="Arial" w:hAnsi="Arial" w:cs="Arial"/>
          <w:sz w:val="24"/>
          <w:szCs w:val="24"/>
        </w:rPr>
        <w:t xml:space="preserve"> internal leakhole for sensing.</w:t>
      </w:r>
    </w:p>
    <w:p w14:paraId="613A71DA" w14:textId="77777777" w:rsidR="009929DF" w:rsidRPr="00B274C0" w:rsidRDefault="00A21852" w:rsidP="00AC42DB">
      <w:pPr>
        <w:pStyle w:val="Overskrift2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Valve characteristics</w:t>
      </w:r>
    </w:p>
    <w:p w14:paraId="1A2EA9CA" w14:textId="6A630F89" w:rsidR="009929DF" w:rsidRPr="00B274C0" w:rsidRDefault="00A21852">
      <w:pPr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Recommended sizing Δp: 0.14–0.5 bar.</w:t>
      </w:r>
    </w:p>
    <w:p w14:paraId="5349700F" w14:textId="77777777" w:rsidR="00DB4336" w:rsidRPr="00B274C0" w:rsidRDefault="00A21852" w:rsidP="00AC42DB">
      <w:pPr>
        <w:pStyle w:val="Overskrift2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Flow rate (m³/hr) – Water</w:t>
      </w:r>
    </w:p>
    <w:p w14:paraId="6CE55971" w14:textId="187DB681" w:rsidR="009929DF" w:rsidRPr="00B274C0" w:rsidRDefault="00DB4336" w:rsidP="00DB4336">
      <w:pPr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The flow values shown in the table below apply to a fully open valve and water as the medium.</w:t>
      </w:r>
      <w:r w:rsidR="00A45688" w:rsidRPr="00B274C0">
        <w:rPr>
          <w:rFonts w:ascii="Arial" w:hAnsi="Arial" w:cs="Arial"/>
          <w:sz w:val="24"/>
          <w:szCs w:val="24"/>
        </w:rPr>
        <w:br/>
      </w:r>
      <w:r w:rsidR="0026414A" w:rsidRPr="00B274C0">
        <w:rPr>
          <w:rFonts w:ascii="Arial" w:hAnsi="Arial" w:cs="Arial"/>
          <w:sz w:val="24"/>
          <w:szCs w:val="24"/>
        </w:rPr>
        <w:lastRenderedPageBreak/>
        <w:br/>
      </w:r>
      <w:r w:rsidR="00FC496B" w:rsidRPr="00FC496B">
        <w:rPr>
          <w:noProof/>
        </w:rPr>
        <w:drawing>
          <wp:inline distT="0" distB="0" distL="0" distR="0" wp14:anchorId="5761AF37" wp14:editId="0C5E4B5C">
            <wp:extent cx="4885690" cy="1535430"/>
            <wp:effectExtent l="0" t="0" r="0" b="7620"/>
            <wp:docPr id="1954179379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739FD" w14:textId="1CA57429" w:rsidR="009929DF" w:rsidRPr="00B274C0" w:rsidRDefault="00A21852" w:rsidP="00AC42DB">
      <w:pPr>
        <w:pStyle w:val="Overskrift2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Flow coefficient (calculated)</w:t>
      </w:r>
    </w:p>
    <w:p w14:paraId="5F39B037" w14:textId="77777777" w:rsidR="00CF2C2B" w:rsidRPr="00B274C0" w:rsidRDefault="00CF2C2B">
      <w:pPr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46ABC4" wp14:editId="4C6888C3">
            <wp:extent cx="2597150" cy="1536065"/>
            <wp:effectExtent l="0" t="0" r="0" b="6985"/>
            <wp:docPr id="971941212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3E6F4" w14:textId="77777777" w:rsidR="00746DC3" w:rsidRPr="00B274C0" w:rsidRDefault="00D308F0" w:rsidP="00340723">
      <w:pPr>
        <w:rPr>
          <w:rStyle w:val="Overskrift2Tegn"/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Kv is the metric flow coefficient used to describe the hydraulic capacity of a valve. It expresses how much water can flow through the valve under standardized conditions. Kv is defined as the volumetric flow of water in cubic meters per hour (m³/h) at a temperature of 16 °C, passing through the valve with a pressure drop of 1 bar.</w:t>
      </w:r>
      <w:r w:rsidR="00155612" w:rsidRPr="00B274C0">
        <w:rPr>
          <w:rFonts w:ascii="Arial" w:hAnsi="Arial" w:cs="Arial"/>
          <w:sz w:val="24"/>
          <w:szCs w:val="24"/>
        </w:rPr>
        <w:t xml:space="preserve"> </w:t>
      </w:r>
      <w:r w:rsidRPr="00B274C0">
        <w:rPr>
          <w:rFonts w:ascii="Arial" w:hAnsi="Arial" w:cs="Arial"/>
          <w:sz w:val="24"/>
          <w:szCs w:val="24"/>
        </w:rPr>
        <w:t>In practical terms, a higher Kv value means a valve allows more flow for a given pressure drop, while a lower Kv indicates a more restrictive valve.</w:t>
      </w:r>
      <w:r w:rsidR="00CF7EEA" w:rsidRPr="00B274C0">
        <w:rPr>
          <w:rFonts w:ascii="Arial" w:hAnsi="Arial" w:cs="Arial"/>
          <w:sz w:val="24"/>
          <w:szCs w:val="24"/>
        </w:rPr>
        <w:br/>
      </w:r>
      <w:r w:rsidR="00CF7EEA" w:rsidRPr="00B274C0">
        <w:rPr>
          <w:rFonts w:ascii="Arial" w:hAnsi="Arial" w:cs="Arial"/>
          <w:sz w:val="24"/>
          <w:szCs w:val="24"/>
        </w:rPr>
        <w:br/>
      </w:r>
    </w:p>
    <w:p w14:paraId="69951913" w14:textId="77777777" w:rsidR="00746DC3" w:rsidRPr="00B274C0" w:rsidRDefault="00746DC3">
      <w:pPr>
        <w:rPr>
          <w:rStyle w:val="Overskrift2Tegn"/>
          <w:rFonts w:ascii="Arial" w:hAnsi="Arial" w:cs="Arial"/>
          <w:sz w:val="24"/>
          <w:szCs w:val="24"/>
        </w:rPr>
      </w:pPr>
      <w:r w:rsidRPr="00B274C0">
        <w:rPr>
          <w:rStyle w:val="Overskrift2Tegn"/>
          <w:rFonts w:ascii="Arial" w:hAnsi="Arial" w:cs="Arial"/>
          <w:sz w:val="24"/>
          <w:szCs w:val="24"/>
        </w:rPr>
        <w:br w:type="page"/>
      </w:r>
    </w:p>
    <w:p w14:paraId="6BE8E3A5" w14:textId="747FE585" w:rsidR="009929DF" w:rsidRPr="00B274C0" w:rsidRDefault="00A21852" w:rsidP="00340723">
      <w:pPr>
        <w:rPr>
          <w:rStyle w:val="Overskrift2Tegn"/>
          <w:rFonts w:ascii="Arial" w:hAnsi="Arial" w:cs="Arial"/>
          <w:sz w:val="24"/>
          <w:szCs w:val="24"/>
        </w:rPr>
      </w:pPr>
      <w:r w:rsidRPr="00B274C0">
        <w:rPr>
          <w:rStyle w:val="Overskrift2Tegn"/>
          <w:rFonts w:ascii="Arial" w:hAnsi="Arial" w:cs="Arial"/>
          <w:sz w:val="24"/>
          <w:szCs w:val="24"/>
        </w:rPr>
        <w:lastRenderedPageBreak/>
        <w:t>Temperature and element characteristics</w:t>
      </w:r>
    </w:p>
    <w:p w14:paraId="3C8F2600" w14:textId="11AA7199" w:rsidR="00B830E2" w:rsidRPr="00B274C0" w:rsidRDefault="00F67281" w:rsidP="00B830E2">
      <w:pPr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AB5E31B" wp14:editId="1AF705E9">
            <wp:extent cx="4817745" cy="4203700"/>
            <wp:effectExtent l="0" t="0" r="1905" b="6350"/>
            <wp:docPr id="150197146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4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51EFD" w14:textId="662E7A88" w:rsidR="009929DF" w:rsidRPr="00B274C0" w:rsidRDefault="00A21852">
      <w:pPr>
        <w:pStyle w:val="Overskrift2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Element type and seal material</w:t>
      </w:r>
    </w:p>
    <w:p w14:paraId="6F9DC718" w14:textId="4D444459" w:rsidR="00287C18" w:rsidRPr="00B274C0" w:rsidRDefault="00FB0369" w:rsidP="00287C18">
      <w:pPr>
        <w:rPr>
          <w:rFonts w:ascii="Arial" w:hAnsi="Arial" w:cs="Arial"/>
          <w:sz w:val="24"/>
          <w:szCs w:val="24"/>
        </w:rPr>
      </w:pPr>
      <w:r w:rsidRPr="00FB0369">
        <w:rPr>
          <w:noProof/>
        </w:rPr>
        <w:drawing>
          <wp:inline distT="0" distB="0" distL="0" distR="0" wp14:anchorId="6C32F0EC" wp14:editId="670FFCFE">
            <wp:extent cx="5486400" cy="1568450"/>
            <wp:effectExtent l="0" t="0" r="0" b="0"/>
            <wp:docPr id="192490607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D1762" w14:textId="77777777" w:rsidR="009929DF" w:rsidRPr="00B274C0" w:rsidRDefault="00A21852" w:rsidP="008211A3">
      <w:pPr>
        <w:pStyle w:val="Overskrift2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lastRenderedPageBreak/>
        <w:t>Specification</w:t>
      </w:r>
    </w:p>
    <w:p w14:paraId="1ED454FC" w14:textId="017DBAA8" w:rsidR="00204C2C" w:rsidRPr="00B274C0" w:rsidRDefault="002F3846" w:rsidP="00204C2C">
      <w:pPr>
        <w:rPr>
          <w:rFonts w:ascii="Arial" w:hAnsi="Arial" w:cs="Arial"/>
          <w:sz w:val="24"/>
          <w:szCs w:val="24"/>
        </w:rPr>
      </w:pPr>
      <w:r w:rsidRPr="002F3846">
        <w:rPr>
          <w:noProof/>
        </w:rPr>
        <w:drawing>
          <wp:inline distT="0" distB="0" distL="0" distR="0" wp14:anchorId="7D7151B8" wp14:editId="66CDD553">
            <wp:extent cx="5478780" cy="2684780"/>
            <wp:effectExtent l="0" t="0" r="7620" b="1270"/>
            <wp:docPr id="2048050995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F7C26" w14:textId="77777777" w:rsidR="009929DF" w:rsidRPr="00B274C0" w:rsidRDefault="00A21852">
      <w:pPr>
        <w:pStyle w:val="Overskrift2"/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Weights (approx.)</w:t>
      </w:r>
    </w:p>
    <w:p w14:paraId="49EBA2BA" w14:textId="3BF87ECA" w:rsidR="00F3748E" w:rsidRPr="00B274C0" w:rsidRDefault="00673F6E" w:rsidP="00F3748E">
      <w:pPr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>3</w:t>
      </w:r>
      <w:r w:rsidR="00F3748E" w:rsidRPr="00B274C0">
        <w:rPr>
          <w:rFonts w:ascii="Arial" w:hAnsi="Arial" w:cs="Arial"/>
          <w:sz w:val="24"/>
          <w:szCs w:val="24"/>
        </w:rPr>
        <w:t xml:space="preserve"> kg </w:t>
      </w:r>
      <w:r w:rsidR="00962A68" w:rsidRPr="00B274C0">
        <w:rPr>
          <w:rFonts w:ascii="Arial" w:hAnsi="Arial" w:cs="Arial"/>
          <w:sz w:val="24"/>
          <w:szCs w:val="24"/>
        </w:rPr>
        <w:t>for all sizes in</w:t>
      </w:r>
      <w:r w:rsidR="00F3748E" w:rsidRPr="00B274C0">
        <w:rPr>
          <w:rFonts w:ascii="Arial" w:hAnsi="Arial" w:cs="Arial"/>
          <w:sz w:val="24"/>
          <w:szCs w:val="24"/>
        </w:rPr>
        <w:t xml:space="preserve"> carbon steel, 316 stainless steel and NANO treaded 316 stainless steel</w:t>
      </w:r>
      <w:r w:rsidR="00962A68" w:rsidRPr="00B274C0">
        <w:rPr>
          <w:rFonts w:ascii="Arial" w:hAnsi="Arial" w:cs="Arial"/>
          <w:sz w:val="24"/>
          <w:szCs w:val="24"/>
        </w:rPr>
        <w:t>.</w:t>
      </w:r>
    </w:p>
    <w:p w14:paraId="79DD6787" w14:textId="77777777" w:rsidR="009929DF" w:rsidRPr="00C33E36" w:rsidRDefault="00A21852" w:rsidP="00C33E36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C33E36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Maintenance &amp; service parts (highlights)</w:t>
      </w:r>
    </w:p>
    <w:p w14:paraId="593A3CFF" w14:textId="312215F0" w:rsidR="009929DF" w:rsidRPr="00B274C0" w:rsidRDefault="00A21852">
      <w:pPr>
        <w:rPr>
          <w:rFonts w:ascii="Arial" w:hAnsi="Arial" w:cs="Arial"/>
          <w:sz w:val="24"/>
          <w:szCs w:val="24"/>
        </w:rPr>
      </w:pPr>
      <w:r w:rsidRPr="00B274C0">
        <w:rPr>
          <w:rFonts w:ascii="Arial" w:hAnsi="Arial" w:cs="Arial"/>
          <w:sz w:val="24"/>
          <w:szCs w:val="24"/>
        </w:rPr>
        <w:t xml:space="preserve">Recommended service interval: ≤ </w:t>
      </w:r>
      <w:r w:rsidR="00962A68" w:rsidRPr="00B274C0">
        <w:rPr>
          <w:rFonts w:ascii="Arial" w:hAnsi="Arial" w:cs="Arial"/>
          <w:sz w:val="24"/>
          <w:szCs w:val="24"/>
        </w:rPr>
        <w:t>36</w:t>
      </w:r>
      <w:r w:rsidRPr="00B274C0">
        <w:rPr>
          <w:rFonts w:ascii="Arial" w:hAnsi="Arial" w:cs="Arial"/>
          <w:sz w:val="24"/>
          <w:szCs w:val="24"/>
        </w:rPr>
        <w:t xml:space="preserve"> months.</w:t>
      </w:r>
    </w:p>
    <w:p w14:paraId="736E4F6D" w14:textId="00ED3EF9" w:rsidR="00EA3B9E" w:rsidRDefault="00A41A5D" w:rsidP="004C32AC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A41A5D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Standard configurations </w:t>
      </w:r>
      <w:r w:rsidR="00A97D5A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STOCKED</w:t>
      </w:r>
    </w:p>
    <w:p w14:paraId="2A90F510" w14:textId="33756080" w:rsidR="0001190F" w:rsidRDefault="00AD0A88" w:rsidP="0001190F">
      <w:pPr>
        <w:rPr>
          <w:rFonts w:ascii="Arial" w:hAnsi="Arial" w:cs="Arial"/>
          <w:sz w:val="24"/>
          <w:szCs w:val="24"/>
        </w:rPr>
      </w:pPr>
      <w:r w:rsidRPr="00AD0A88">
        <w:rPr>
          <w:rFonts w:ascii="Arial" w:hAnsi="Arial" w:cs="Arial"/>
          <w:sz w:val="24"/>
          <w:szCs w:val="24"/>
        </w:rPr>
        <w:t>2-WAY DN15,</w:t>
      </w:r>
      <w:r>
        <w:rPr>
          <w:rFonts w:ascii="Arial" w:hAnsi="Arial" w:cs="Arial"/>
          <w:sz w:val="24"/>
          <w:szCs w:val="24"/>
        </w:rPr>
        <w:t xml:space="preserve"> DN20 and DN25,</w:t>
      </w:r>
      <w:r w:rsidRPr="00AD0A88">
        <w:rPr>
          <w:rFonts w:ascii="Arial" w:hAnsi="Arial" w:cs="Arial"/>
          <w:sz w:val="24"/>
          <w:szCs w:val="24"/>
        </w:rPr>
        <w:t xml:space="preserve"> BSPP, 316SS, STD ELEMENT, NITRILE, </w:t>
      </w:r>
      <w:r w:rsidR="0001190F">
        <w:rPr>
          <w:rFonts w:ascii="Arial" w:hAnsi="Arial" w:cs="Arial"/>
          <w:sz w:val="24"/>
          <w:szCs w:val="24"/>
        </w:rPr>
        <w:t>MANY DIFFERENT SETTEMP.</w:t>
      </w:r>
    </w:p>
    <w:p w14:paraId="5B7FE068" w14:textId="176641C5" w:rsidR="00A97D5A" w:rsidRDefault="00A97D5A" w:rsidP="00A97D5A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S</w:t>
      </w:r>
      <w:r w:rsidRPr="00A41A5D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tocked</w:t>
      </w:r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 SETTEMP</w:t>
      </w:r>
    </w:p>
    <w:p w14:paraId="1D68E7CA" w14:textId="77777777" w:rsidR="0016104A" w:rsidRPr="00A7105A" w:rsidRDefault="0016104A" w:rsidP="00C12F20">
      <w:pPr>
        <w:sectPr w:rsidR="0016104A" w:rsidRPr="00A7105A" w:rsidSect="00034616">
          <w:headerReference w:type="default" r:id="rId17"/>
          <w:footerReference w:type="default" r:id="rId18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041C1EEE" w14:textId="10DCD6F8" w:rsidR="00C12F20" w:rsidRPr="00A7105A" w:rsidRDefault="00C12F20" w:rsidP="00C12F20">
      <w:r w:rsidRPr="00A7105A">
        <w:t xml:space="preserve">Set temp 18°C </w:t>
      </w:r>
      <w:r w:rsidR="00294F75" w:rsidRPr="00A7105A">
        <w:br/>
      </w:r>
      <w:r w:rsidRPr="00A7105A">
        <w:t xml:space="preserve">Set temp 24°C </w:t>
      </w:r>
      <w:r w:rsidR="00294F75" w:rsidRPr="00A7105A">
        <w:br/>
      </w:r>
      <w:r w:rsidRPr="00A7105A">
        <w:t xml:space="preserve">Set temp 29°C </w:t>
      </w:r>
      <w:r w:rsidR="00294F75" w:rsidRPr="00A7105A">
        <w:br/>
      </w:r>
      <w:r w:rsidRPr="00A7105A">
        <w:t xml:space="preserve">Set temp 35°C </w:t>
      </w:r>
    </w:p>
    <w:p w14:paraId="3ACA17C5" w14:textId="0B686720" w:rsidR="00C12F20" w:rsidRPr="00A7105A" w:rsidRDefault="00C12F20" w:rsidP="00C12F20">
      <w:r w:rsidRPr="00A7105A">
        <w:t xml:space="preserve">Set temp 38°C </w:t>
      </w:r>
      <w:r w:rsidR="00294F75" w:rsidRPr="00A7105A">
        <w:br/>
      </w:r>
      <w:r w:rsidRPr="00A7105A">
        <w:t xml:space="preserve">Set temp 43°C </w:t>
      </w:r>
      <w:r w:rsidR="00294F75" w:rsidRPr="00A7105A">
        <w:br/>
      </w:r>
      <w:r w:rsidRPr="00A7105A">
        <w:t xml:space="preserve">Set temp 49°C </w:t>
      </w:r>
    </w:p>
    <w:p w14:paraId="5C910008" w14:textId="2675A943" w:rsidR="0016104A" w:rsidRPr="005F2E99" w:rsidRDefault="00C12F20" w:rsidP="00A97D5A">
      <w:pPr>
        <w:rPr>
          <w:lang w:val="da-DK"/>
        </w:rPr>
        <w:sectPr w:rsidR="0016104A" w:rsidRPr="005F2E99" w:rsidSect="0016104A">
          <w:type w:val="continuous"/>
          <w:pgSz w:w="12240" w:h="15840"/>
          <w:pgMar w:top="1440" w:right="1800" w:bottom="1440" w:left="1800" w:header="720" w:footer="720" w:gutter="0"/>
          <w:cols w:num="3" w:space="720"/>
          <w:docGrid w:linePitch="360"/>
        </w:sectPr>
      </w:pPr>
      <w:r w:rsidRPr="00C12F20">
        <w:rPr>
          <w:lang w:val="da-DK"/>
        </w:rPr>
        <w:t xml:space="preserve">Set temp 54°C </w:t>
      </w:r>
      <w:r w:rsidR="00294F75">
        <w:rPr>
          <w:lang w:val="da-DK"/>
        </w:rPr>
        <w:br/>
      </w:r>
      <w:r w:rsidRPr="00C12F20">
        <w:rPr>
          <w:lang w:val="da-DK"/>
        </w:rPr>
        <w:t>Set temp 60°C</w:t>
      </w:r>
    </w:p>
    <w:p w14:paraId="17325EA8" w14:textId="77777777" w:rsidR="00F16A70" w:rsidRPr="008257E9" w:rsidRDefault="00F16A70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  <w:lang w:val="da-DK"/>
        </w:rPr>
      </w:pPr>
      <w:r w:rsidRPr="008257E9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  <w:lang w:val="da-DK"/>
        </w:rPr>
        <w:br w:type="page"/>
      </w:r>
    </w:p>
    <w:p w14:paraId="62066DDC" w14:textId="33CB3EBB" w:rsidR="00587A14" w:rsidRDefault="00625EA3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lastRenderedPageBreak/>
        <w:t>H</w:t>
      </w:r>
      <w:r w:rsidR="003E72F1" w:rsidRPr="003E72F1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ow to define the model code</w:t>
      </w:r>
    </w:p>
    <w:p w14:paraId="4F24AAB5" w14:textId="4CF25C77" w:rsidR="000D0D98" w:rsidRPr="00830D41" w:rsidRDefault="00830D41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830D41">
        <w:drawing>
          <wp:inline distT="0" distB="0" distL="0" distR="0" wp14:anchorId="7BA7CBA5" wp14:editId="097834B3">
            <wp:extent cx="5268036" cy="7306962"/>
            <wp:effectExtent l="0" t="0" r="8890" b="8255"/>
            <wp:docPr id="2026364318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78" cy="733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0D98" w:rsidRPr="00830D41" w:rsidSect="0016104A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147E4" w14:textId="77777777" w:rsidR="00F578D1" w:rsidRDefault="00F578D1" w:rsidP="006C219D">
      <w:pPr>
        <w:spacing w:after="0" w:line="240" w:lineRule="auto"/>
      </w:pPr>
      <w:r>
        <w:separator/>
      </w:r>
    </w:p>
  </w:endnote>
  <w:endnote w:type="continuationSeparator" w:id="0">
    <w:p w14:paraId="519F88BF" w14:textId="77777777" w:rsidR="00F578D1" w:rsidRDefault="00F578D1" w:rsidP="006C2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C8C0" w14:textId="32CEFFC1" w:rsidR="006D071C" w:rsidRPr="00F512CA" w:rsidRDefault="00276562" w:rsidP="00F512CA">
    <w:pPr>
      <w:pStyle w:val="Bunntekst"/>
      <w:jc w:val="right"/>
      <w:rPr>
        <w:color w:val="4F81BD" w:themeColor="accent1"/>
        <w:sz w:val="20"/>
        <w:szCs w:val="20"/>
      </w:rPr>
    </w:pPr>
    <w:r w:rsidRPr="00F512CA">
      <w:rPr>
        <w:color w:val="4F81BD" w:themeColor="accent1"/>
        <w:sz w:val="20"/>
        <w:szCs w:val="20"/>
      </w:rPr>
      <w:t>ING WESTAD AS</w:t>
    </w:r>
    <w:r w:rsidR="00F512CA" w:rsidRPr="00F512CA">
      <w:rPr>
        <w:color w:val="4F81BD" w:themeColor="accent1"/>
        <w:sz w:val="20"/>
        <w:szCs w:val="20"/>
      </w:rPr>
      <w:t xml:space="preserve">, Nesbruveien 82, 1394 </w:t>
    </w:r>
    <w:r w:rsidR="00F512CA">
      <w:rPr>
        <w:color w:val="4F81BD" w:themeColor="accent1"/>
        <w:sz w:val="20"/>
        <w:szCs w:val="20"/>
      </w:rPr>
      <w:t xml:space="preserve">NESBRU.         </w:t>
    </w:r>
    <w:hyperlink r:id="rId1" w:history="1">
      <w:r w:rsidR="00F512CA" w:rsidRPr="00553400">
        <w:rPr>
          <w:rStyle w:val="Hyperkobling"/>
          <w:sz w:val="20"/>
          <w:szCs w:val="20"/>
        </w:rPr>
        <w:t>www.ingwestad.no</w:t>
      </w:r>
    </w:hyperlink>
    <w:r w:rsidR="00F512CA">
      <w:rPr>
        <w:color w:val="4F81BD" w:themeColor="accent1"/>
        <w:sz w:val="20"/>
        <w:szCs w:val="20"/>
      </w:rPr>
      <w:t xml:space="preserve">                                        </w:t>
    </w:r>
    <w:r w:rsidR="006D071C" w:rsidRPr="00F512CA">
      <w:rPr>
        <w:color w:val="4F81BD" w:themeColor="accent1"/>
        <w:sz w:val="20"/>
        <w:szCs w:val="20"/>
      </w:rPr>
      <w:t xml:space="preserve">Page </w:t>
    </w:r>
    <w:r w:rsidR="006D071C">
      <w:rPr>
        <w:color w:val="4F81BD" w:themeColor="accent1"/>
        <w:sz w:val="20"/>
        <w:szCs w:val="20"/>
      </w:rPr>
      <w:fldChar w:fldCharType="begin"/>
    </w:r>
    <w:r w:rsidR="006D071C">
      <w:rPr>
        <w:color w:val="4F81BD" w:themeColor="accent1"/>
        <w:sz w:val="20"/>
        <w:szCs w:val="20"/>
      </w:rPr>
      <w:instrText>PAGE  \* Arabic</w:instrText>
    </w:r>
    <w:r w:rsidR="006D071C">
      <w:rPr>
        <w:color w:val="4F81BD" w:themeColor="accent1"/>
        <w:sz w:val="20"/>
        <w:szCs w:val="20"/>
      </w:rPr>
      <w:fldChar w:fldCharType="separate"/>
    </w:r>
    <w:r w:rsidR="006D071C" w:rsidRPr="00F512CA">
      <w:rPr>
        <w:color w:val="4F81BD" w:themeColor="accent1"/>
        <w:sz w:val="20"/>
        <w:szCs w:val="20"/>
      </w:rPr>
      <w:t>1</w:t>
    </w:r>
    <w:r w:rsidR="006D071C">
      <w:rPr>
        <w:color w:val="4F81BD" w:themeColor="accent1"/>
        <w:sz w:val="20"/>
        <w:szCs w:val="20"/>
      </w:rPr>
      <w:fldChar w:fldCharType="end"/>
    </w:r>
    <w:r w:rsidR="006D071C">
      <w:rPr>
        <w:color w:val="4F81BD" w:themeColor="accent1"/>
        <w:sz w:val="20"/>
        <w:szCs w:val="20"/>
      </w:rPr>
      <w:t xml:space="preserve"> of 6</w:t>
    </w:r>
  </w:p>
  <w:p w14:paraId="4B75DC59" w14:textId="77777777" w:rsidR="00A45688" w:rsidRDefault="00A4568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1922" w14:textId="77777777" w:rsidR="00F578D1" w:rsidRDefault="00F578D1" w:rsidP="006C219D">
      <w:pPr>
        <w:spacing w:after="0" w:line="240" w:lineRule="auto"/>
      </w:pPr>
      <w:r>
        <w:separator/>
      </w:r>
    </w:p>
  </w:footnote>
  <w:footnote w:type="continuationSeparator" w:id="0">
    <w:p w14:paraId="299F1D15" w14:textId="77777777" w:rsidR="00F578D1" w:rsidRDefault="00F578D1" w:rsidP="006C2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9281" w14:textId="24B62EBE" w:rsidR="00A678E7" w:rsidRDefault="00A678E7" w:rsidP="00474FDE">
    <w:pPr>
      <w:pStyle w:val="Topptekst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26884847" wp14:editId="7C2BFC1F">
          <wp:simplePos x="0" y="0"/>
          <wp:positionH relativeFrom="margin">
            <wp:align>left</wp:align>
          </wp:positionH>
          <wp:positionV relativeFrom="paragraph">
            <wp:posOffset>14630</wp:posOffset>
          </wp:positionV>
          <wp:extent cx="2642646" cy="790041"/>
          <wp:effectExtent l="0" t="0" r="5715" b="0"/>
          <wp:wrapNone/>
          <wp:docPr id="130003698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036983" name="Bilde 13000369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42646" cy="7900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143F9C" w14:textId="5165BBCB" w:rsidR="00474FDE" w:rsidRDefault="00474FDE" w:rsidP="00474FDE">
    <w:pPr>
      <w:pStyle w:val="Topptekst"/>
      <w:jc w:val="right"/>
    </w:pPr>
    <w:r>
      <w:t>DATABLAD FOR MODEL C2</w:t>
    </w:r>
  </w:p>
  <w:p w14:paraId="5512323E" w14:textId="597DCA61" w:rsidR="00FB4894" w:rsidRDefault="00FB4894" w:rsidP="00474FDE">
    <w:pPr>
      <w:pStyle w:val="Topptekst"/>
      <w:jc w:val="right"/>
    </w:pPr>
    <w:r>
      <w:t xml:space="preserve">Version </w:t>
    </w:r>
    <w:r w:rsidR="00873ACB">
      <w:t>1.</w:t>
    </w:r>
    <w:r w:rsidR="008257E9">
      <w:t>3</w:t>
    </w:r>
    <w:r w:rsidR="00873ACB">
      <w:t xml:space="preserve"> </w:t>
    </w:r>
    <w:r w:rsidR="008257E9">
      <w:t>April</w:t>
    </w:r>
    <w:r>
      <w:t xml:space="preserve"> 2026</w:t>
    </w:r>
  </w:p>
  <w:p w14:paraId="2E14602C" w14:textId="713EC8CB" w:rsidR="00A678E7" w:rsidRDefault="00A678E7" w:rsidP="00474FDE">
    <w:pPr>
      <w:pStyle w:val="Topptekst"/>
      <w:jc w:val="right"/>
    </w:pPr>
    <w:r>
      <w:t>Helge Hollerud</w:t>
    </w:r>
  </w:p>
  <w:p w14:paraId="310396A5" w14:textId="77777777" w:rsidR="00474FDE" w:rsidRDefault="00474FDE" w:rsidP="00474FDE">
    <w:pPr>
      <w:pStyle w:val="Topptekst"/>
      <w:jc w:val="right"/>
    </w:pPr>
  </w:p>
  <w:p w14:paraId="65EA5439" w14:textId="3C4A5197" w:rsidR="006C219D" w:rsidRDefault="006C219D" w:rsidP="00474FDE">
    <w:pPr>
      <w:pStyle w:val="Top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DF9AC636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1403C7"/>
    <w:multiLevelType w:val="hybridMultilevel"/>
    <w:tmpl w:val="6172C316"/>
    <w:lvl w:ilvl="0" w:tplc="57CEE9D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02704"/>
    <w:multiLevelType w:val="hybridMultilevel"/>
    <w:tmpl w:val="0B0A04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776752">
    <w:abstractNumId w:val="8"/>
  </w:num>
  <w:num w:numId="2" w16cid:durableId="1837183338">
    <w:abstractNumId w:val="6"/>
  </w:num>
  <w:num w:numId="3" w16cid:durableId="1367608153">
    <w:abstractNumId w:val="5"/>
  </w:num>
  <w:num w:numId="4" w16cid:durableId="1230922129">
    <w:abstractNumId w:val="4"/>
  </w:num>
  <w:num w:numId="5" w16cid:durableId="439422188">
    <w:abstractNumId w:val="7"/>
  </w:num>
  <w:num w:numId="6" w16cid:durableId="2017919308">
    <w:abstractNumId w:val="3"/>
  </w:num>
  <w:num w:numId="7" w16cid:durableId="341932246">
    <w:abstractNumId w:val="2"/>
  </w:num>
  <w:num w:numId="8" w16cid:durableId="517503033">
    <w:abstractNumId w:val="1"/>
  </w:num>
  <w:num w:numId="9" w16cid:durableId="8026951">
    <w:abstractNumId w:val="0"/>
  </w:num>
  <w:num w:numId="10" w16cid:durableId="1305086359">
    <w:abstractNumId w:val="10"/>
  </w:num>
  <w:num w:numId="11" w16cid:durableId="37702533">
    <w:abstractNumId w:val="8"/>
  </w:num>
  <w:num w:numId="12" w16cid:durableId="2126654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0F"/>
    <w:rsid w:val="00034616"/>
    <w:rsid w:val="000572D9"/>
    <w:rsid w:val="0006063C"/>
    <w:rsid w:val="00067B15"/>
    <w:rsid w:val="00070F94"/>
    <w:rsid w:val="000950AA"/>
    <w:rsid w:val="000A0368"/>
    <w:rsid w:val="000B0645"/>
    <w:rsid w:val="000C5E9A"/>
    <w:rsid w:val="000D0D98"/>
    <w:rsid w:val="00110A8D"/>
    <w:rsid w:val="001371E8"/>
    <w:rsid w:val="0015074B"/>
    <w:rsid w:val="00155612"/>
    <w:rsid w:val="0016104A"/>
    <w:rsid w:val="001A0684"/>
    <w:rsid w:val="001A5163"/>
    <w:rsid w:val="001B1039"/>
    <w:rsid w:val="001C5D18"/>
    <w:rsid w:val="00204C2C"/>
    <w:rsid w:val="00217D8E"/>
    <w:rsid w:val="00226748"/>
    <w:rsid w:val="0025362F"/>
    <w:rsid w:val="0026414A"/>
    <w:rsid w:val="00266746"/>
    <w:rsid w:val="00271489"/>
    <w:rsid w:val="00276562"/>
    <w:rsid w:val="00281964"/>
    <w:rsid w:val="00287C18"/>
    <w:rsid w:val="00294F75"/>
    <w:rsid w:val="0029639D"/>
    <w:rsid w:val="002E03A9"/>
    <w:rsid w:val="002E510C"/>
    <w:rsid w:val="002F3846"/>
    <w:rsid w:val="00326F90"/>
    <w:rsid w:val="00340723"/>
    <w:rsid w:val="00374A33"/>
    <w:rsid w:val="003A04B4"/>
    <w:rsid w:val="003D0C6E"/>
    <w:rsid w:val="003E72F1"/>
    <w:rsid w:val="00400385"/>
    <w:rsid w:val="00435794"/>
    <w:rsid w:val="00474FDE"/>
    <w:rsid w:val="004811F3"/>
    <w:rsid w:val="004A5AC3"/>
    <w:rsid w:val="004C32AC"/>
    <w:rsid w:val="004E3513"/>
    <w:rsid w:val="004E411B"/>
    <w:rsid w:val="004E64CF"/>
    <w:rsid w:val="004E6DD0"/>
    <w:rsid w:val="00516712"/>
    <w:rsid w:val="00542C66"/>
    <w:rsid w:val="00550930"/>
    <w:rsid w:val="00575714"/>
    <w:rsid w:val="00587A14"/>
    <w:rsid w:val="005A0EEA"/>
    <w:rsid w:val="005B619F"/>
    <w:rsid w:val="005F2E99"/>
    <w:rsid w:val="006118A8"/>
    <w:rsid w:val="006152B4"/>
    <w:rsid w:val="00625751"/>
    <w:rsid w:val="00625EA3"/>
    <w:rsid w:val="00673F6E"/>
    <w:rsid w:val="00697036"/>
    <w:rsid w:val="006975BA"/>
    <w:rsid w:val="006A22A0"/>
    <w:rsid w:val="006C0001"/>
    <w:rsid w:val="006C219D"/>
    <w:rsid w:val="006C21EC"/>
    <w:rsid w:val="006D071C"/>
    <w:rsid w:val="006F41AC"/>
    <w:rsid w:val="00732868"/>
    <w:rsid w:val="00746DC3"/>
    <w:rsid w:val="00787B6A"/>
    <w:rsid w:val="0079369D"/>
    <w:rsid w:val="007B6A52"/>
    <w:rsid w:val="007E41F5"/>
    <w:rsid w:val="00805530"/>
    <w:rsid w:val="00815089"/>
    <w:rsid w:val="008211A3"/>
    <w:rsid w:val="0082507D"/>
    <w:rsid w:val="008257E9"/>
    <w:rsid w:val="00830D41"/>
    <w:rsid w:val="00832E16"/>
    <w:rsid w:val="00851750"/>
    <w:rsid w:val="00854AC9"/>
    <w:rsid w:val="00873ACB"/>
    <w:rsid w:val="008A68FE"/>
    <w:rsid w:val="008C4702"/>
    <w:rsid w:val="008D073F"/>
    <w:rsid w:val="009222C6"/>
    <w:rsid w:val="00932AE0"/>
    <w:rsid w:val="009508F9"/>
    <w:rsid w:val="00962A68"/>
    <w:rsid w:val="0098794A"/>
    <w:rsid w:val="009929DF"/>
    <w:rsid w:val="009C3D88"/>
    <w:rsid w:val="00A03353"/>
    <w:rsid w:val="00A12E89"/>
    <w:rsid w:val="00A21852"/>
    <w:rsid w:val="00A41A5D"/>
    <w:rsid w:val="00A447AD"/>
    <w:rsid w:val="00A45688"/>
    <w:rsid w:val="00A678E7"/>
    <w:rsid w:val="00A7105A"/>
    <w:rsid w:val="00A97D5A"/>
    <w:rsid w:val="00AA1D8D"/>
    <w:rsid w:val="00AA5174"/>
    <w:rsid w:val="00AB43ED"/>
    <w:rsid w:val="00AC2544"/>
    <w:rsid w:val="00AC42DB"/>
    <w:rsid w:val="00AC61A2"/>
    <w:rsid w:val="00AD0A88"/>
    <w:rsid w:val="00AD1FDB"/>
    <w:rsid w:val="00B274C0"/>
    <w:rsid w:val="00B43A54"/>
    <w:rsid w:val="00B46D29"/>
    <w:rsid w:val="00B47730"/>
    <w:rsid w:val="00B830E2"/>
    <w:rsid w:val="00B8339A"/>
    <w:rsid w:val="00BC301E"/>
    <w:rsid w:val="00BF302D"/>
    <w:rsid w:val="00C0297D"/>
    <w:rsid w:val="00C12F20"/>
    <w:rsid w:val="00C15C9E"/>
    <w:rsid w:val="00C2212C"/>
    <w:rsid w:val="00C30859"/>
    <w:rsid w:val="00C33E36"/>
    <w:rsid w:val="00C35A68"/>
    <w:rsid w:val="00C61C8E"/>
    <w:rsid w:val="00C8291D"/>
    <w:rsid w:val="00C85168"/>
    <w:rsid w:val="00CB0664"/>
    <w:rsid w:val="00CF2C2B"/>
    <w:rsid w:val="00CF465A"/>
    <w:rsid w:val="00CF7EEA"/>
    <w:rsid w:val="00D02182"/>
    <w:rsid w:val="00D156DE"/>
    <w:rsid w:val="00D26EF9"/>
    <w:rsid w:val="00D308F0"/>
    <w:rsid w:val="00D37878"/>
    <w:rsid w:val="00D44A4F"/>
    <w:rsid w:val="00D80E8E"/>
    <w:rsid w:val="00DB4336"/>
    <w:rsid w:val="00DB65EE"/>
    <w:rsid w:val="00DC060A"/>
    <w:rsid w:val="00DE29E3"/>
    <w:rsid w:val="00DF7E6F"/>
    <w:rsid w:val="00E31E87"/>
    <w:rsid w:val="00E51D5C"/>
    <w:rsid w:val="00E734AF"/>
    <w:rsid w:val="00E75688"/>
    <w:rsid w:val="00EA3B9E"/>
    <w:rsid w:val="00EB1933"/>
    <w:rsid w:val="00EC3BC1"/>
    <w:rsid w:val="00EF3A5B"/>
    <w:rsid w:val="00F01E50"/>
    <w:rsid w:val="00F0366B"/>
    <w:rsid w:val="00F16A70"/>
    <w:rsid w:val="00F17259"/>
    <w:rsid w:val="00F3748E"/>
    <w:rsid w:val="00F512CA"/>
    <w:rsid w:val="00F578D1"/>
    <w:rsid w:val="00F67281"/>
    <w:rsid w:val="00FA3D97"/>
    <w:rsid w:val="00FA6BDD"/>
    <w:rsid w:val="00FB0369"/>
    <w:rsid w:val="00FB4894"/>
    <w:rsid w:val="00FB67FF"/>
    <w:rsid w:val="00FC49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67BBB4"/>
  <w14:defaultImageDpi w14:val="300"/>
  <w15:docId w15:val="{89510AB2-35C8-4090-BAB5-84F475B9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kobling">
    <w:name w:val="Hyperlink"/>
    <w:basedOn w:val="Standardskriftforavsnitt"/>
    <w:uiPriority w:val="99"/>
    <w:unhideWhenUsed/>
    <w:rsid w:val="00F512CA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51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10" Type="http://schemas.openxmlformats.org/officeDocument/2006/relationships/endnotes" Target="endnotes.xml"/><Relationship Id="rId19" Type="http://schemas.openxmlformats.org/officeDocument/2006/relationships/image" Target="media/image8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gwestad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1b6e9-7df7-4a78-a0d0-803c0f630639">
      <Terms xmlns="http://schemas.microsoft.com/office/infopath/2007/PartnerControls"/>
    </lcf76f155ced4ddcb4097134ff3c332f>
    <TaxCatchAll xmlns="9d176e62-1fc7-4aa5-ae6d-44c468363f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B495E3A83B5D4A92E3B0198CE4B394" ma:contentTypeVersion="20" ma:contentTypeDescription="Opprett et nytt dokument." ma:contentTypeScope="" ma:versionID="13ac8c92b281c2f218d2212866d6b9ab">
  <xsd:schema xmlns:xsd="http://www.w3.org/2001/XMLSchema" xmlns:xs="http://www.w3.org/2001/XMLSchema" xmlns:p="http://schemas.microsoft.com/office/2006/metadata/properties" xmlns:ns2="9d176e62-1fc7-4aa5-ae6d-44c468363f20" xmlns:ns3="0191b6e9-7df7-4a78-a0d0-803c0f630639" targetNamespace="http://schemas.microsoft.com/office/2006/metadata/properties" ma:root="true" ma:fieldsID="98fec624369bc9c2f662ac60552c46a4" ns2:_="" ns3:_="">
    <xsd:import namespace="9d176e62-1fc7-4aa5-ae6d-44c468363f20"/>
    <xsd:import namespace="0191b6e9-7df7-4a78-a0d0-803c0f6306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76e62-1fc7-4aa5-ae6d-44c468363f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Sist delt etter bru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Sist delt etter klokkeslett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cbe108af-b8d7-402e-bfc1-1a2e618ac57c}" ma:internalName="TaxCatchAll" ma:showField="CatchAllData" ma:web="9d176e62-1fc7-4aa5-ae6d-44c468363f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1b6e9-7df7-4a78-a0d0-803c0f630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836f5cea-f87d-4165-87f6-914f780dcd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6C3CD5-D9EE-4F4B-830B-EC26347A4D20}">
  <ds:schemaRefs>
    <ds:schemaRef ds:uri="http://schemas.microsoft.com/office/2006/metadata/properties"/>
    <ds:schemaRef ds:uri="http://schemas.microsoft.com/office/infopath/2007/PartnerControls"/>
    <ds:schemaRef ds:uri="0191b6e9-7df7-4a78-a0d0-803c0f630639"/>
    <ds:schemaRef ds:uri="9d176e62-1fc7-4aa5-ae6d-44c468363f20"/>
  </ds:schemaRefs>
</ds:datastoreItem>
</file>

<file path=customXml/itemProps3.xml><?xml version="1.0" encoding="utf-8"?>
<ds:datastoreItem xmlns:ds="http://schemas.openxmlformats.org/officeDocument/2006/customXml" ds:itemID="{EA1FE9D7-7E1E-4F1D-9500-CD1F31FA89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F55E43-CB4B-44DF-A403-18EF9C35C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176e62-1fc7-4aa5-ae6d-44c468363f20"/>
    <ds:schemaRef ds:uri="0191b6e9-7df7-4a78-a0d0-803c0f630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522</Words>
  <Characters>2983</Characters>
  <Application>Microsoft Office Word</Application>
  <DocSecurity>0</DocSecurity>
  <Lines>102</Lines>
  <Paragraphs>66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Hollerud Helge</cp:lastModifiedBy>
  <cp:revision>14</cp:revision>
  <cp:lastPrinted>2026-03-20T11:17:00Z</cp:lastPrinted>
  <dcterms:created xsi:type="dcterms:W3CDTF">2026-04-18T06:16:00Z</dcterms:created>
  <dcterms:modified xsi:type="dcterms:W3CDTF">2026-04-18T06:30:00Z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0x0101008BB495E3A83B5D4A92E3B0198CE4B394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